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spacing w:line="240" w:lineRule="auto"/>
        <w:ind w:left="720" w:right="0" w:firstLine="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Календарный учебный график. </w:t>
      </w:r>
    </w:p>
    <w:p>
      <w:pPr>
        <w:spacing w:line="240" w:lineRule="auto"/>
        <w:ind w:left="0" w:right="20" w:firstLine="8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Продолжительность   учебного года:   с   1   сентября    по   31   мая, </w:t>
      </w:r>
    </w:p>
    <w:p>
      <w:pPr>
        <w:spacing w:line="24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каникулярного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периода: в середине учебного года (январь) для обучающихся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организуются недельные каникулы, во время которых проводятся только </w:t>
      </w:r>
      <w:r>
        <w:rPr>
          <w:rFonts w:ascii="Times New Roman" w:cs="Times New Roman" w:hAnsi="Times New Roman"/>
          <w:sz w:val="28"/>
          <w:szCs w:val="28"/>
          <w:lang w:val="ru-RU"/>
        </w:rPr>
        <w:t>музыкальные и физкультурные занятия.</w:t>
      </w:r>
    </w:p>
    <w:p>
      <w:pPr>
        <w:spacing w:line="240" w:lineRule="auto"/>
        <w:ind w:left="0" w:right="0" w:firstLine="84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В летний период не проводятся организованной образовательной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деятельности с детьми, увеличивается продолжительность прогулок,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используются различные формы оздоровительной деятельности. </w:t>
      </w:r>
    </w:p>
    <w:p>
      <w:pPr>
        <w:spacing w:line="240" w:lineRule="auto"/>
        <w:ind w:left="-10" w:right="0" w:firstLine="88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Организация деятельности взрослых и детей по реализации и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освоению Программы осуществляется в двух основных моделях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организации образовательного процесса: </w:t>
      </w:r>
    </w:p>
    <w:p>
      <w:pPr>
        <w:spacing w:line="240" w:lineRule="auto"/>
        <w:ind w:left="-40" w:right="0" w:firstLine="76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1. Совместная деятельность взрослого и ребенка, которая осуществляется в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ходе режимных моментов (решение задач сопряжено с одновременным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выполнением функций по присмотру и уходу за детьми) и организации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различных видов детской деятельности (игровой, коммуникативной,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познавательно-исследовательской, трудовой, продуктивной и т.п.), также </w:t>
      </w:r>
      <w:r>
        <w:rPr>
          <w:rFonts w:ascii="Times New Roman" w:cs="Times New Roman" w:hAnsi="Times New Roman"/>
          <w:sz w:val="28"/>
          <w:szCs w:val="28"/>
          <w:lang w:val="ru-RU"/>
        </w:rPr>
        <w:t>создание условий для самостоятельной деятельности детей в группе;</w:t>
      </w:r>
    </w:p>
    <w:p>
      <w:pPr>
        <w:spacing w:line="240" w:lineRule="auto"/>
        <w:ind w:left="10" w:right="0" w:firstLine="71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2.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Образовательная деятельность (не сопряжена с выполнением функций по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уходу и присмотру за детьми). </w:t>
      </w:r>
    </w:p>
    <w:p>
      <w:pPr>
        <w:spacing w:line="240" w:lineRule="auto"/>
        <w:ind w:left="-10" w:right="0" w:firstLine="1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Длительность образовательной деятельности:</w:t>
      </w:r>
    </w:p>
    <w:p>
      <w:pPr>
        <w:spacing w:line="240" w:lineRule="auto"/>
        <w:ind w:left="-10" w:right="0" w:firstLine="1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группах для детей от 2 лет до 3 лет – 10 минут, </w:t>
      </w:r>
    </w:p>
    <w:p>
      <w:pPr>
        <w:spacing w:line="240" w:lineRule="auto"/>
        <w:ind w:left="-10" w:right="0" w:firstLine="1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в группах для детей от 3 лет до 4 лет – 15 минут, </w:t>
      </w:r>
    </w:p>
    <w:p>
      <w:pPr>
        <w:spacing w:line="240" w:lineRule="auto"/>
        <w:ind w:left="-10" w:right="0" w:firstLine="1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в группах для детей от 4 лет до 5 лет – 20минут,  </w:t>
      </w:r>
    </w:p>
    <w:p>
      <w:pPr>
        <w:spacing w:line="240" w:lineRule="auto"/>
        <w:ind w:left="-10" w:right="0" w:firstLine="1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в группах для детей от 5 лет до 6 лет – до 25 минут, </w:t>
      </w:r>
    </w:p>
    <w:p>
      <w:pPr>
        <w:spacing w:line="240" w:lineRule="auto"/>
        <w:ind w:left="-10" w:right="0" w:firstLine="1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в группах для детей от 6 лет до 7 лет – до 30 минут. </w:t>
      </w:r>
    </w:p>
    <w:p>
      <w:pPr>
        <w:spacing w:line="240" w:lineRule="auto"/>
        <w:ind w:left="-10" w:right="0" w:firstLine="87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Среди общего времени, рассчитанного на образовательную деятельность,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50% общего объема образовательной нагрузки отводится формам работы,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требующим от детей умственного напряжения, остальные 50%, составляют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формы работы с детьми эстетического и физкультурно-оздоровительного </w:t>
      </w:r>
      <w:r>
        <w:rPr>
          <w:rFonts w:ascii="Times New Roman" w:cs="Times New Roman" w:hAnsi="Times New Roman"/>
          <w:sz w:val="28"/>
          <w:szCs w:val="28"/>
          <w:lang w:val="ru-RU"/>
        </w:rPr>
        <w:t>цикла.</w:t>
      </w:r>
    </w:p>
    <w:tbl>
      <w:tblPr>
        <w:tblStyle w:val="TableGrid"/>
        <w:tblW w:w="9240" w:type="dxa"/>
        <w:tblInd w:w="0" w:type="dxa"/>
      </w:tblPr>
      <w:tblGrid>
        <w:gridCol w:w="650"/>
        <w:gridCol w:w="4430"/>
        <w:gridCol w:w="4160"/>
      </w:tblGrid>
      <w:tr>
        <w:trPr/>
        <w:tc>
          <w:tcPr>
            <w:cnfStyle w:val="100010000000"/>
            <w:tcW w:w="65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cnfStyle w:val="100001000000"/>
            <w:tcW w:w="443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Начало учебного года  </w:t>
            </w:r>
          </w:p>
        </w:tc>
        <w:tc>
          <w:tcPr>
            <w:cnfStyle w:val="100010000000"/>
            <w:tcW w:w="416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1 сентября </w:t>
            </w:r>
          </w:p>
        </w:tc>
      </w:tr>
      <w:tr>
        <w:trPr>
          <w:trHeight w:val="368" w:hRule="atLeast"/>
        </w:trPr>
        <w:tc>
          <w:tcPr>
            <w:cnfStyle w:val="000010000000"/>
            <w:tcW w:w="65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cnfStyle w:val="000001000000"/>
            <w:tcW w:w="443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Окончание учебного года 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416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31 мая </w:t>
            </w:r>
          </w:p>
        </w:tc>
      </w:tr>
      <w:tr>
        <w:trPr>
          <w:trHeight w:val="378" w:hRule="atLeast"/>
        </w:trPr>
        <w:tc>
          <w:tcPr>
            <w:cnfStyle w:val="000010000000"/>
            <w:tcW w:w="65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cnfStyle w:val="000001000000"/>
            <w:tcW w:w="8590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Учебный год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65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cnfStyle w:val="000001000000"/>
            <w:tcW w:w="443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Количество учебных недель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416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36 недель </w:t>
            </w:r>
          </w:p>
        </w:tc>
      </w:tr>
      <w:tr>
        <w:trPr/>
        <w:tc>
          <w:tcPr>
            <w:cnfStyle w:val="000010000000"/>
            <w:tcW w:w="65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cnfStyle w:val="000001000000"/>
            <w:tcW w:w="443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1-ый квартал </w:t>
            </w:r>
          </w:p>
        </w:tc>
        <w:tc>
          <w:tcPr>
            <w:cnfStyle w:val="000010000000"/>
            <w:tcW w:w="416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сентябрь, октябрь, ноябрь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65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cnfStyle w:val="000001000000"/>
            <w:tcW w:w="443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2-ой квартал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416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декабрь, январь, февраль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65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cnfStyle w:val="000001000000"/>
            <w:tcW w:w="443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3-ий квартал </w:t>
            </w:r>
          </w:p>
        </w:tc>
        <w:tc>
          <w:tcPr>
            <w:cnfStyle w:val="000010000000"/>
            <w:tcW w:w="416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декабрь, январь, февраль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65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cnfStyle w:val="000001000000"/>
            <w:tcW w:w="443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4-ый (летний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оздоровительный период) </w:t>
            </w:r>
          </w:p>
        </w:tc>
        <w:tc>
          <w:tcPr>
            <w:cnfStyle w:val="000010000000"/>
            <w:tcW w:w="4160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июнь, июль, август</w:t>
            </w:r>
          </w:p>
        </w:tc>
      </w:tr>
    </w:tbl>
    <w:p>
      <w:pPr>
        <w:spacing w:line="240" w:lineRule="auto"/>
        <w:rPr>
          <w:rFonts w:ascii="Times New Roman" w:cs="Times New Roman" w:hAnsi="Times New Roman"/>
          <w:sz w:val="28"/>
          <w:szCs w:val="28"/>
          <w:lang w:val="ru-RU"/>
        </w:rPr>
      </w:pPr>
    </w:p>
    <w:tbl>
      <w:tblPr>
        <w:tblStyle w:val="TableGrid"/>
        <w:tblW w:w="9237" w:type="dxa"/>
        <w:tblInd w:w="0" w:type="dxa"/>
        <w:tblLayout w:type="auto"/>
      </w:tblPr>
      <w:tblGrid>
        <w:gridCol w:w="540"/>
        <w:gridCol w:w="3501"/>
        <w:gridCol w:w="949"/>
        <w:gridCol w:w="1100"/>
        <w:gridCol w:w="1029"/>
        <w:gridCol w:w="1051"/>
        <w:gridCol w:w="1067"/>
      </w:tblGrid>
      <w:tr>
        <w:trPr>
          <w:cnfStyle w:val="100000000000"/>
        </w:trPr>
        <w:tc>
          <w:tcPr>
            <w:cnfStyle w:val="100010000000"/>
            <w:tcW w:w="56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cnfStyle w:val="100001000000"/>
            <w:tcW w:w="325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cnfStyle w:val="100010000000"/>
            <w:tcW w:w="5417" w:type="dxa"/>
            <w:gridSpan w:val="5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Две недели в январе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cnfStyle w:val="000000000000"/>
          <w:trHeight w:val="698" w:hRule="atLeast"/>
        </w:trPr>
        <w:tc>
          <w:tcPr>
            <w:cnfStyle w:val="000010000000"/>
            <w:tcW w:w="56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325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989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2-3 года</w:t>
            </w:r>
          </w:p>
        </w:tc>
        <w:tc>
          <w:tcPr>
            <w:cnfStyle w:val="000001000000"/>
            <w:tcW w:w="114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3-4 года </w:t>
            </w:r>
          </w:p>
        </w:tc>
        <w:tc>
          <w:tcPr>
            <w:cnfStyle w:val="000010000000"/>
            <w:tcW w:w="107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4-5 лет</w:t>
            </w:r>
          </w:p>
        </w:tc>
        <w:tc>
          <w:tcPr>
            <w:cnfStyle w:val="000001000000"/>
            <w:tcW w:w="1096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5-6 лет</w:t>
            </w:r>
          </w:p>
        </w:tc>
        <w:tc>
          <w:tcPr>
            <w:cnfStyle w:val="000010000000"/>
            <w:tcW w:w="1112" w:type="dxa"/>
            <w:gridSpan w:val="1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6-7 лет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56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cnfStyle w:val="000001000000"/>
            <w:tcW w:w="325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Количество занятий в неделю </w:t>
            </w:r>
          </w:p>
        </w:tc>
        <w:tc>
          <w:tcPr>
            <w:cnfStyle w:val="000010000000"/>
            <w:tcW w:w="989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cnfStyle w:val="000001000000"/>
            <w:tcW w:w="114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cnfStyle w:val="000010000000"/>
            <w:tcW w:w="107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cnfStyle w:val="000001000000"/>
            <w:tcW w:w="1096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cnfStyle w:val="000010000000"/>
            <w:tcW w:w="1112" w:type="dxa"/>
            <w:gridSpan w:val="1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>
        <w:trPr>
          <w:cnfStyle w:val="000000000000"/>
        </w:trPr>
        <w:tc>
          <w:tcPr>
            <w:cnfStyle w:val="000010000000"/>
            <w:tcW w:w="56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cnfStyle w:val="000001000000"/>
            <w:tcW w:w="325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Количество часов в неделю </w:t>
            </w:r>
          </w:p>
        </w:tc>
        <w:tc>
          <w:tcPr>
            <w:cnfStyle w:val="000010000000"/>
            <w:tcW w:w="989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1ч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40мин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114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2 ч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30мин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07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3 ч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20мин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1096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5 ч 25мин 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112" w:type="dxa"/>
            <w:gridSpan w:val="1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7ч 30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мин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56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cnfStyle w:val="000001000000"/>
            <w:tcW w:w="325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Продолжительность образовательной деятельности</w:t>
            </w:r>
          </w:p>
        </w:tc>
        <w:tc>
          <w:tcPr>
            <w:cnfStyle w:val="000010000000"/>
            <w:tcW w:w="989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cnfStyle w:val="000001000000"/>
            <w:tcW w:w="114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cnfStyle w:val="000010000000"/>
            <w:tcW w:w="107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20 мин</w:t>
            </w:r>
          </w:p>
        </w:tc>
        <w:tc>
          <w:tcPr>
            <w:cnfStyle w:val="000001000000"/>
            <w:tcW w:w="1096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25 мин</w:t>
            </w:r>
          </w:p>
        </w:tc>
        <w:tc>
          <w:tcPr>
            <w:cnfStyle w:val="000010000000"/>
            <w:tcW w:w="1112" w:type="dxa"/>
            <w:gridSpan w:val="1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30 мин</w:t>
            </w:r>
          </w:p>
        </w:tc>
      </w:tr>
      <w:tr>
        <w:trPr>
          <w:cnfStyle w:val="000000000000"/>
        </w:trPr>
        <w:tc>
          <w:tcPr>
            <w:cnfStyle w:val="000010000000"/>
            <w:tcW w:w="56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cnfStyle w:val="000001000000"/>
            <w:tcW w:w="325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Перерывы между периодами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образовательной деятельности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989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cnfStyle w:val="000001000000"/>
            <w:tcW w:w="114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cnfStyle w:val="000010000000"/>
            <w:tcW w:w="107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cnfStyle w:val="000001000000"/>
            <w:tcW w:w="1096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cnfStyle w:val="000010000000"/>
            <w:tcW w:w="1112" w:type="dxa"/>
            <w:gridSpan w:val="1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 мин</w:t>
            </w:r>
          </w:p>
        </w:tc>
      </w:tr>
      <w:tr>
        <w:trPr>
          <w:cnfStyle w:val="000000000000"/>
        </w:trPr>
        <w:tc>
          <w:tcPr>
            <w:cnfStyle w:val="000010000000"/>
            <w:tcW w:w="56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cnfStyle w:val="000001000000"/>
            <w:tcW w:w="325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Образовательная деятельность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физкультурнооздоровительного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и музыкально-эстетического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цикла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989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cnfStyle w:val="000001000000"/>
            <w:tcW w:w="114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75 мин</w:t>
            </w:r>
          </w:p>
        </w:tc>
        <w:tc>
          <w:tcPr>
            <w:cnfStyle w:val="000010000000"/>
            <w:tcW w:w="107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100 мин</w:t>
            </w:r>
          </w:p>
        </w:tc>
        <w:tc>
          <w:tcPr>
            <w:cnfStyle w:val="000001000000"/>
            <w:tcW w:w="1096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125 мин</w:t>
            </w:r>
          </w:p>
        </w:tc>
        <w:tc>
          <w:tcPr>
            <w:cnfStyle w:val="000010000000"/>
            <w:tcW w:w="1112" w:type="dxa"/>
            <w:gridSpan w:val="1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150 мин</w:t>
            </w:r>
          </w:p>
        </w:tc>
      </w:tr>
      <w:tr>
        <w:trPr>
          <w:cnfStyle w:val="000000000000"/>
        </w:trPr>
        <w:tc>
          <w:tcPr>
            <w:cnfStyle w:val="000010000000"/>
            <w:tcW w:w="563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cnfStyle w:val="000001000000"/>
            <w:tcW w:w="3257" w:type="dxa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Длительность пребывания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детей в ДОО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417" w:type="dxa"/>
            <w:gridSpan w:val="5"/>
          </w:tcPr>
          <w:p>
            <w:pPr>
              <w:spacing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12 часов</w:t>
            </w:r>
          </w:p>
        </w:tc>
      </w:tr>
    </w:tbl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5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 Ольга Юрьевна</dc:creator>
  <cp:lastModifiedBy>Колтун Ольга Юрьевна</cp:lastModifiedBy>
</cp:coreProperties>
</file>