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9F" w:rsidRPr="00DC6F0D" w:rsidRDefault="0082419F" w:rsidP="00DC6F0D">
      <w:pPr>
        <w:pStyle w:val="Header"/>
        <w:jc w:val="center"/>
      </w:pPr>
      <w:r w:rsidRPr="00DC6F0D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68.5pt">
            <v:imagedata r:id="rId5" o:title=""/>
          </v:shape>
        </w:pict>
      </w:r>
    </w:p>
    <w:p w:rsidR="0082419F" w:rsidRDefault="0082419F" w:rsidP="00F749B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2419F" w:rsidRPr="00F749B5" w:rsidRDefault="0082419F" w:rsidP="00F749B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2419F" w:rsidRDefault="0082419F" w:rsidP="00BE2430"/>
    <w:p w:rsidR="0082419F" w:rsidRPr="004A27CB" w:rsidRDefault="0082419F" w:rsidP="00BE2430">
      <w:pPr>
        <w:jc w:val="center"/>
        <w:rPr>
          <w:b/>
          <w:sz w:val="27"/>
          <w:szCs w:val="27"/>
        </w:rPr>
      </w:pPr>
      <w:r w:rsidRPr="00BD2580">
        <w:rPr>
          <w:sz w:val="28"/>
          <w:szCs w:val="28"/>
        </w:rPr>
        <w:tab/>
      </w:r>
      <w:r w:rsidRPr="004A27CB">
        <w:rPr>
          <w:b/>
          <w:sz w:val="27"/>
          <w:szCs w:val="27"/>
        </w:rPr>
        <w:t>ПОЛОЖЕНИЕ</w:t>
      </w:r>
    </w:p>
    <w:p w:rsidR="0082419F" w:rsidRPr="004A27CB" w:rsidRDefault="0082419F" w:rsidP="00BE2430">
      <w:pPr>
        <w:jc w:val="center"/>
        <w:rPr>
          <w:b/>
          <w:sz w:val="27"/>
          <w:szCs w:val="27"/>
        </w:rPr>
      </w:pPr>
      <w:r w:rsidRPr="004A27CB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 xml:space="preserve">порядке </w:t>
      </w:r>
      <w:r w:rsidRPr="004A27CB">
        <w:rPr>
          <w:b/>
          <w:sz w:val="27"/>
          <w:szCs w:val="27"/>
        </w:rPr>
        <w:t>выдачи направлений и отстранения обучающихся</w:t>
      </w:r>
      <w:r>
        <w:rPr>
          <w:b/>
          <w:sz w:val="27"/>
          <w:szCs w:val="27"/>
        </w:rPr>
        <w:t xml:space="preserve"> от пребывания в </w:t>
      </w:r>
      <w:r w:rsidRPr="004A27CB">
        <w:rPr>
          <w:b/>
          <w:sz w:val="27"/>
          <w:szCs w:val="27"/>
        </w:rPr>
        <w:t>мун</w:t>
      </w:r>
      <w:r>
        <w:rPr>
          <w:b/>
          <w:sz w:val="27"/>
          <w:szCs w:val="27"/>
        </w:rPr>
        <w:t xml:space="preserve">иципальном казенном дошкольном </w:t>
      </w:r>
      <w:r w:rsidRPr="004A27CB">
        <w:rPr>
          <w:b/>
          <w:sz w:val="27"/>
          <w:szCs w:val="27"/>
        </w:rPr>
        <w:t>образовательном учреждении</w:t>
      </w:r>
      <w:r>
        <w:rPr>
          <w:b/>
          <w:sz w:val="27"/>
          <w:szCs w:val="27"/>
        </w:rPr>
        <w:t xml:space="preserve"> </w:t>
      </w:r>
      <w:r w:rsidRPr="004A27CB">
        <w:rPr>
          <w:b/>
          <w:sz w:val="27"/>
          <w:szCs w:val="27"/>
        </w:rPr>
        <w:t>город</w:t>
      </w:r>
      <w:r>
        <w:rPr>
          <w:b/>
          <w:sz w:val="27"/>
          <w:szCs w:val="27"/>
        </w:rPr>
        <w:t>а Новосибирска «Детский сад № 495 комбинированного вида «Гномик»</w:t>
      </w:r>
      <w:r w:rsidRPr="004A27C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(МКДОУ д/с № 495</w:t>
      </w:r>
      <w:r w:rsidRPr="004A27CB">
        <w:rPr>
          <w:b/>
          <w:sz w:val="27"/>
          <w:szCs w:val="27"/>
        </w:rPr>
        <w:t>)</w:t>
      </w: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Default="0082419F" w:rsidP="00BE2430">
      <w:pPr>
        <w:jc w:val="center"/>
        <w:rPr>
          <w:b/>
          <w:i/>
          <w:sz w:val="27"/>
          <w:szCs w:val="27"/>
        </w:rPr>
      </w:pPr>
    </w:p>
    <w:p w:rsidR="0082419F" w:rsidRPr="004A27CB" w:rsidRDefault="0082419F" w:rsidP="00D65DC2">
      <w:pPr>
        <w:rPr>
          <w:b/>
          <w:i/>
          <w:sz w:val="27"/>
          <w:szCs w:val="27"/>
        </w:rPr>
      </w:pPr>
    </w:p>
    <w:p w:rsidR="0082419F" w:rsidRPr="004A27CB" w:rsidRDefault="0082419F" w:rsidP="00BE2430">
      <w:pPr>
        <w:pStyle w:val="ListParagraph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4A27CB">
        <w:rPr>
          <w:b/>
          <w:sz w:val="27"/>
          <w:szCs w:val="27"/>
        </w:rPr>
        <w:t>ОБЩИЕ ПОЛОЖЕНИЯ</w:t>
      </w:r>
    </w:p>
    <w:p w:rsidR="0082419F" w:rsidRPr="004A27CB" w:rsidRDefault="0082419F" w:rsidP="00167981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21.11.2011 № 323-ФЗ «Об основах охраны здоровья граждан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17.09.1998 № 157-ФЗ «Об иммунопрофилактике инфекционных болезней», Приказом Минобрнауки России от 08.04.2014 № 293 «Об утверждении Порядка приема на обучение по образовательным программа дошкольного образования»,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Главного государственного санитарного врача РФ от 28.07.2011 № 107 «Об утверждении СП 3.1.2951-11 «Профилактика полиомиелита», постановлением Главного государственного санитарного врача РФ от 22.08.2014 № 50 «Об утверждении СанПиН 3.2.3215-14» Профилактика паразитарных болезней на территории Российской Федерации», постановлением Главного государственного санитарного врача РФ от 17.03.2014 № 9 «Об утверждении СП 3.1.2.3262-14», постановлением Главного государственного санитарного врача РФ от 22.10.2013 № 57 «Об утверждении санитарно-эпидемиологических правил СП 3.2.3110-13 «Профилактика энтеробиоза». Санитарно-эпидемиологические правила, постановление Главного государственного санитарного врача от 22.10.2013 № 60 «Об утверждении санитарно-эпидемиологических правил СП 3.1.2.3114 «Профилактика туберкулеза»</w:t>
      </w:r>
      <w:r>
        <w:rPr>
          <w:sz w:val="27"/>
          <w:szCs w:val="27"/>
        </w:rPr>
        <w:t>, а также Уставом МКДОУ д/с № 495</w:t>
      </w:r>
      <w:r w:rsidRPr="004A27CB">
        <w:rPr>
          <w:sz w:val="27"/>
          <w:szCs w:val="27"/>
        </w:rPr>
        <w:t xml:space="preserve"> (далее - Учреждение).</w:t>
      </w:r>
    </w:p>
    <w:p w:rsidR="0082419F" w:rsidRPr="004A27CB" w:rsidRDefault="0082419F" w:rsidP="00167981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Настоящее положение регламентирует порядок выдачи направлений для прохождения вакцинации с целью иммунопрофилактики инфекционных болезней, прохождения осмотров врачей-специалистов для осуществления допуска  в Учреждение, а так же порядок издания приказов об отстранении обучающихся от посещения Учреждения.</w:t>
      </w:r>
    </w:p>
    <w:p w:rsidR="0082419F" w:rsidRDefault="0082419F" w:rsidP="00D65DC2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Настоящее положение разработано в целях осуществления мер по профилактике заболеваний, сохранению и укреплению здоровья обучающихся Учреждения, предотвращению распространения заболеваний и выполнения требований санитарного законодательства.</w:t>
      </w:r>
    </w:p>
    <w:p w:rsidR="0082419F" w:rsidRPr="00D65DC2" w:rsidRDefault="0082419F" w:rsidP="00D65DC2">
      <w:pPr>
        <w:pStyle w:val="ListParagraph"/>
        <w:ind w:left="0"/>
        <w:jc w:val="both"/>
        <w:rPr>
          <w:sz w:val="27"/>
          <w:szCs w:val="27"/>
        </w:rPr>
      </w:pPr>
    </w:p>
    <w:p w:rsidR="0082419F" w:rsidRPr="004A27CB" w:rsidRDefault="0082419F" w:rsidP="00AB6FEB">
      <w:pPr>
        <w:pStyle w:val="ListParagraph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4A27CB">
        <w:rPr>
          <w:b/>
          <w:sz w:val="27"/>
          <w:szCs w:val="27"/>
        </w:rPr>
        <w:t>ПОРЯДОК ПРИЕМА В УЧРЕЖДЕНИЕ И ОСНОВАНИЯ ДЛЯ ОТСТРАНЕНИЯ ОТ ПОСЕЩЕНИЯ УЧРЕЖДЕНИЯ</w:t>
      </w:r>
    </w:p>
    <w:p w:rsidR="0082419F" w:rsidRPr="004A27CB" w:rsidRDefault="0082419F" w:rsidP="0033618A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Прием обучающихся, впервые поступающих в Учреждение, осуществляется на основании медицинского заключения. Порядок зачисления обучающихся в Учреждение регламентируется Правилами приема в Учреждения.</w:t>
      </w:r>
    </w:p>
    <w:p w:rsidR="0082419F" w:rsidRPr="004A27CB" w:rsidRDefault="0082419F" w:rsidP="0033618A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Ежедневный утренний прием обучающихся  проводится воспитателями и (или) медицинским 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2419F" w:rsidRPr="004A27CB" w:rsidRDefault="0082419F" w:rsidP="0033618A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Выявленные больные дети или дети с подозрением на заболевание в Учреждение не принимаются.</w:t>
      </w:r>
    </w:p>
    <w:p w:rsidR="0082419F" w:rsidRPr="004A27CB" w:rsidRDefault="0082419F" w:rsidP="0033618A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Дети, заболевшие в течение дня, выводятся из Учреждения или госпитализируются в лечебно-профилактическую организацию с информированием родителей (законных представителей).</w:t>
      </w:r>
    </w:p>
    <w:p w:rsidR="0082419F" w:rsidRPr="004A27CB" w:rsidRDefault="0082419F" w:rsidP="0033618A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Дети, после перенесенного заболевания, а так же отсутствия более 5 дней (за исключением выходных и праздничных дней) принимаются в Учреждение только при наличии справки с указанием диагноза, длительности заболевания, сведения об отсутствии контакта с инфекционными больными.</w:t>
      </w:r>
    </w:p>
    <w:p w:rsidR="0082419F" w:rsidRPr="004A27CB" w:rsidRDefault="0082419F" w:rsidP="0033618A">
      <w:pPr>
        <w:pStyle w:val="ListParagraph"/>
        <w:numPr>
          <w:ilvl w:val="1"/>
          <w:numId w:val="1"/>
        </w:numPr>
        <w:ind w:left="0" w:firstLine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В целях профилактики возникновения и распространения инфекционных заболеваний и пищевых отравлений медицинские работники ГАУЗ НСО «ГКП № 1» проводят: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- медицинские осмотры детей (в том числе на педикулез) при поступлении в Учреждение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Учреждение при наличии медицинской справки об отсутствии педикулеза; результаты осмотра заносят в специальный журнал;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 xml:space="preserve">- работу по организации профилактических осмотров обучающихся и проведение профилактических прививок; 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2.6.1. Выявление инвазированных контагиозных гельминтозами осуществляется одновременным однократным обследованием всех детей Учреждения один раз в год. Всех выявленных инвазированных регистрируют в журнале для инфекционных заболеваний и выводят из Учреждения для медикаментозной терапии. При выявлении 20% и более инвазированных острицами среди детей проводят оздоровление всех детей и обслуживающего персонала Учреждения.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2.7. При поступлении детей в Учреждение медицинский работник проверяет наличие пробы Манту. Детям, посещающим Учреждение, в целях раннего выявления туберкулеза один раз в год проводится проба Манту. На основании результата реакции Манту к фтизиатру направляется следующая категория детей: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 xml:space="preserve">- с впервые выявленной положительной реакцией (папула </w:t>
      </w:r>
      <w:smartTag w:uri="urn:schemas-microsoft-com:office:smarttags" w:element="metricconverter">
        <w:smartTagPr>
          <w:attr w:name="ProductID" w:val="5 мм"/>
        </w:smartTagPr>
        <w:r w:rsidRPr="004A27CB">
          <w:rPr>
            <w:sz w:val="27"/>
            <w:szCs w:val="27"/>
          </w:rPr>
          <w:t>5 мм</w:t>
        </w:r>
      </w:smartTag>
      <w:r w:rsidRPr="004A27CB">
        <w:rPr>
          <w:sz w:val="27"/>
          <w:szCs w:val="27"/>
        </w:rPr>
        <w:t xml:space="preserve"> и более), не связанная с предыдущей иммунизацией против туберкулеза;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 xml:space="preserve">- с длительно сохраняющейся (4 года) реакцией (с инфильтратом </w:t>
      </w:r>
      <w:smartTag w:uri="urn:schemas-microsoft-com:office:smarttags" w:element="metricconverter">
        <w:smartTagPr>
          <w:attr w:name="ProductID" w:val="12 мм"/>
        </w:smartTagPr>
        <w:r w:rsidRPr="004A27CB">
          <w:rPr>
            <w:sz w:val="27"/>
            <w:szCs w:val="27"/>
          </w:rPr>
          <w:t>12 мм</w:t>
        </w:r>
      </w:smartTag>
      <w:r w:rsidRPr="004A27CB">
        <w:rPr>
          <w:sz w:val="27"/>
          <w:szCs w:val="27"/>
        </w:rPr>
        <w:t xml:space="preserve"> и более);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 xml:space="preserve">- с нарастанием чувствительности к туберкулину у туберкулиноположительных детей – увеличение инфильтрата на </w:t>
      </w:r>
      <w:smartTag w:uri="urn:schemas-microsoft-com:office:smarttags" w:element="metricconverter">
        <w:smartTagPr>
          <w:attr w:name="ProductID" w:val="6 мм"/>
        </w:smartTagPr>
        <w:r w:rsidRPr="004A27CB">
          <w:rPr>
            <w:sz w:val="27"/>
            <w:szCs w:val="27"/>
          </w:rPr>
          <w:t>6 мм</w:t>
        </w:r>
      </w:smartTag>
      <w:r w:rsidRPr="004A27CB">
        <w:rPr>
          <w:sz w:val="27"/>
          <w:szCs w:val="27"/>
        </w:rPr>
        <w:t xml:space="preserve"> и более;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 xml:space="preserve">- увеличение менее чем на </w:t>
      </w:r>
      <w:smartTag w:uri="urn:schemas-microsoft-com:office:smarttags" w:element="metricconverter">
        <w:smartTagPr>
          <w:attr w:name="ProductID" w:val="6 мм"/>
        </w:smartTagPr>
        <w:r w:rsidRPr="004A27CB">
          <w:rPr>
            <w:sz w:val="27"/>
            <w:szCs w:val="27"/>
          </w:rPr>
          <w:t>6 мм</w:t>
        </w:r>
      </w:smartTag>
      <w:r w:rsidRPr="004A27CB">
        <w:rPr>
          <w:sz w:val="27"/>
          <w:szCs w:val="27"/>
        </w:rPr>
        <w:t xml:space="preserve">, но с образованием инфильтрата размером </w:t>
      </w:r>
      <w:smartTag w:uri="urn:schemas-microsoft-com:office:smarttags" w:element="metricconverter">
        <w:smartTagPr>
          <w:attr w:name="ProductID" w:val="12 мм"/>
        </w:smartTagPr>
        <w:r w:rsidRPr="004A27CB">
          <w:rPr>
            <w:sz w:val="27"/>
            <w:szCs w:val="27"/>
          </w:rPr>
          <w:t>12 мм</w:t>
        </w:r>
      </w:smartTag>
      <w:r w:rsidRPr="004A27CB">
        <w:rPr>
          <w:sz w:val="27"/>
          <w:szCs w:val="27"/>
        </w:rPr>
        <w:t xml:space="preserve"> и более;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 xml:space="preserve">- с гиперреакцией на туберкулин- инфильтрат </w:t>
      </w:r>
      <w:smartTag w:uri="urn:schemas-microsoft-com:office:smarttags" w:element="metricconverter">
        <w:smartTagPr>
          <w:attr w:name="ProductID" w:val="17 мм"/>
        </w:smartTagPr>
        <w:r w:rsidRPr="004A27CB">
          <w:rPr>
            <w:sz w:val="27"/>
            <w:szCs w:val="27"/>
          </w:rPr>
          <w:t>17 мм</w:t>
        </w:r>
      </w:smartTag>
      <w:r w:rsidRPr="004A27CB">
        <w:rPr>
          <w:sz w:val="27"/>
          <w:szCs w:val="27"/>
        </w:rPr>
        <w:t xml:space="preserve"> и более;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>- при везикуло-некротической реакциии и лимфангите.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 xml:space="preserve"> Порядок отстранения обучающегося, регламентируется разделом 3 настоящего положения.                                                                                     </w:t>
      </w:r>
    </w:p>
    <w:p w:rsidR="0082419F" w:rsidRPr="004A27CB" w:rsidRDefault="0082419F" w:rsidP="00B14E10">
      <w:pPr>
        <w:pStyle w:val="ListParagraph"/>
        <w:ind w:left="0"/>
        <w:jc w:val="both"/>
        <w:rPr>
          <w:sz w:val="27"/>
          <w:szCs w:val="27"/>
        </w:rPr>
      </w:pPr>
      <w:r w:rsidRPr="004A27CB">
        <w:rPr>
          <w:sz w:val="27"/>
          <w:szCs w:val="27"/>
        </w:rPr>
        <w:t xml:space="preserve">2.7.1.  При поступлении детей в Учреждение проводится осмотр на педикулез и чесотку. При выявлении детей, пораженных педикулезом, чесоткой они направляются для санации с отстранением от посещения Учреждения на время проведения лечения. Порядок отстранения обучающегося, регламентируется разделом 3 настоящего положения.                                                                                     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2.7.2. Прием детей в Учреждения после санации допускается при наличии медицинской справки об отсутствии педикулёза после завершения комплекса лечебно-профилактических мероприятий с подтверждающей справкой от врача.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2.7.3. За лицами, контактировавшими с больным педикулёзом, устанавливается медицинское наблюдение сроком на 1 месяц с проведением осмотров 1 раз в 10 дней с занесением результатов осмотра в журнал. Медицинское наблюдение осуществляет медицинский работник.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2.8 Обучающиеся, общавшиеся с больным коклюшем дети в возрасте до 14 лет при наличии кашля, независимо от прививочного анамнеза, подлежат отстранению от посещения Учреждения. Порядок отстранения обучающегося, регламентируется разделом 3 настоящего положения. Допуск в Учреждение осуществляется после получения двух отрицательных результатов бактериологического и (или) одного отрицательного результата молекулярно-генетического исследований.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2.9. Детей, инвазированных острицами, являющихся источниками распространения энтеробиоза, не допускают в Учреждении на период лечения и проведения контрольного лабораторного обследования. Порядок отстранения обучающегося, регламентируется разделом 3 настоящего положения. При плановых профилактических обследованиях детей в Учреждении и выявлении 20% и более, инвазированных острицами на период лечения из Учреждения не отстраняют. Химиопрофилактику проводят одновременно всем детям и персоналу препаратами, разрешенными для этих целей в установленном порядке. На период проведения мероприятий впервые поступающих детей или длительно отсутствовавших в Учреждение не принимаются. При наличии свободных мест данные обучающиеся могут быть временно зачислены в другие дошкольные группы.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2.10. Дети, раннее не боле</w:t>
      </w:r>
      <w:r>
        <w:rPr>
          <w:sz w:val="27"/>
          <w:szCs w:val="27"/>
        </w:rPr>
        <w:t xml:space="preserve">вшие скарлатиной и общавшиеся с больным </w:t>
      </w:r>
      <w:r w:rsidRPr="004A27CB">
        <w:rPr>
          <w:sz w:val="27"/>
          <w:szCs w:val="27"/>
        </w:rPr>
        <w:t>скарлатиной до его госпитализации, не допускаются в Учреждение в течение 7 дней с момента последнего общения с больным. Если больной не госпитализирован, дети, общавшиеся с ним, допускаются в Учреждение после 17 дней от начала контакта и обязательного медицинского осмотра (зев, кожные покровы и др.). Порядок отстранения обучающегося, регламентируется разделом 3 настоящего положения. Допуск в Учреждение осуществляется на основании медицинской справки, установленной формы.</w:t>
      </w:r>
    </w:p>
    <w:p w:rsidR="0082419F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2.11. Детей, в отношении которых не имеются сведения об иммунизации против полиомиелита, не привитых против полиомиелита или получивших менее трёх доз полиомиелитной вакцины, разобщают с детьми, привитыми вакциной ОПВ в течение последних 60 дней, на срок 60 дней с момента получения детьми последней прививки ОПВ. Разобщение производится на основании приказа заведующего Учреждением.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</w:p>
    <w:p w:rsidR="0082419F" w:rsidRPr="004A27CB" w:rsidRDefault="0082419F" w:rsidP="00BD2580">
      <w:pPr>
        <w:jc w:val="center"/>
        <w:rPr>
          <w:b/>
          <w:sz w:val="27"/>
          <w:szCs w:val="27"/>
        </w:rPr>
      </w:pPr>
      <w:r w:rsidRPr="004A27CB">
        <w:rPr>
          <w:b/>
          <w:sz w:val="27"/>
          <w:szCs w:val="27"/>
        </w:rPr>
        <w:t>3. ПОРЯДОК ОТСТРАНЕНИЯ ОБУЧАЮЩИХСЯ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3.1. При наличии оснований, изложенных в разделе 2 настоящего положения обучающиеся, отстраняются от посещения Учреждения до момента оснований, препятствующих его нахождению в детском коллективе.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3.2. Родителям (законным представителям) обучающихся, в случае отказа от туберкулинодиагностики, выдается уведомление о направлении на консультацию в специализированные медицинские организации. Уведомление выдаётся родителям (законным представителям) под роспись.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3.3. Отстранение обучающихся осуществляется на основании приказа заведующего Учреждением, который доводится до сведения родителей (законных представителей) обучающихся, либо путём личного ознакомления, либо путём направления на почтовый адрес, указанный в договоре об образовании.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3.4. Обучающийся принимается в Учреждение после предъявления медицинского документа, подтверждающего возможность посещения обучающимся дошкольной организации.</w:t>
      </w:r>
    </w:p>
    <w:p w:rsidR="0082419F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3.5. Заключение специализированного медицинского работника при отказе родителей (законных представителей) обучающихся, от туберкулинодиагностики, должно быть представлено в Учреждение в течение месяца с даты получения уведомления. В случае, если данное заключение не представлено в установленный срок, заведующий Учреждением издаёт приказ об отстранении обучающегося от посещения Учреждения до момента представления соответствующего заключения.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bookmarkStart w:id="0" w:name="_GoBack"/>
      <w:bookmarkEnd w:id="0"/>
    </w:p>
    <w:p w:rsidR="0082419F" w:rsidRPr="004A27CB" w:rsidRDefault="0082419F" w:rsidP="00BD2580">
      <w:pPr>
        <w:jc w:val="center"/>
        <w:rPr>
          <w:b/>
          <w:sz w:val="27"/>
          <w:szCs w:val="27"/>
        </w:rPr>
      </w:pPr>
      <w:r w:rsidRPr="004A27CB">
        <w:rPr>
          <w:b/>
          <w:sz w:val="27"/>
          <w:szCs w:val="27"/>
        </w:rPr>
        <w:t>4. ЗАКЛЮЧИТЕЛЬНЫЕ ПОЛОЖЕНИЯ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4.1. Настоящее Положение разработано на основе и в соответствии с Уставом Учреждения и не должно противоречить ему.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4.2. В случае расхождения пунктов настоящего Положения и Устава применяются соответствующие положения Устава.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4.3. Настоящее Положение вступает в силу с момента его принятия Педагогическим советом и утверждения приказом заведующего Учреждением.</w:t>
      </w:r>
    </w:p>
    <w:p w:rsidR="0082419F" w:rsidRPr="004A27CB" w:rsidRDefault="0082419F" w:rsidP="00BD2580">
      <w:pPr>
        <w:jc w:val="both"/>
        <w:rPr>
          <w:sz w:val="27"/>
          <w:szCs w:val="27"/>
        </w:rPr>
      </w:pPr>
      <w:r w:rsidRPr="004A27CB">
        <w:rPr>
          <w:sz w:val="27"/>
          <w:szCs w:val="27"/>
        </w:rPr>
        <w:t>4.4. Изменения и дополнения в настоящее Положение принимаются в порядке, предусмотренном пунктом 4.3. настоящего Положения.</w:t>
      </w:r>
    </w:p>
    <w:p w:rsidR="0082419F" w:rsidRPr="004A27CB" w:rsidRDefault="0082419F" w:rsidP="00746B59">
      <w:pPr>
        <w:pStyle w:val="ListParagraph"/>
        <w:ind w:left="0"/>
        <w:jc w:val="both"/>
        <w:rPr>
          <w:sz w:val="27"/>
          <w:szCs w:val="27"/>
        </w:rPr>
      </w:pPr>
    </w:p>
    <w:p w:rsidR="0082419F" w:rsidRPr="004A27CB" w:rsidRDefault="0082419F">
      <w:pPr>
        <w:rPr>
          <w:sz w:val="27"/>
          <w:szCs w:val="27"/>
        </w:rPr>
      </w:pPr>
    </w:p>
    <w:sectPr w:rsidR="0082419F" w:rsidRPr="004A27CB" w:rsidSect="00BE24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002"/>
    <w:multiLevelType w:val="multilevel"/>
    <w:tmpl w:val="AE080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30"/>
    <w:rsid w:val="0000773C"/>
    <w:rsid w:val="00035556"/>
    <w:rsid w:val="000774A8"/>
    <w:rsid w:val="0008095C"/>
    <w:rsid w:val="000E10C4"/>
    <w:rsid w:val="000F1910"/>
    <w:rsid w:val="001026C8"/>
    <w:rsid w:val="0012225E"/>
    <w:rsid w:val="00123341"/>
    <w:rsid w:val="001301E7"/>
    <w:rsid w:val="0013654E"/>
    <w:rsid w:val="00167981"/>
    <w:rsid w:val="001D7335"/>
    <w:rsid w:val="002213FA"/>
    <w:rsid w:val="0024696E"/>
    <w:rsid w:val="00330884"/>
    <w:rsid w:val="0033618A"/>
    <w:rsid w:val="003B4A00"/>
    <w:rsid w:val="0045349E"/>
    <w:rsid w:val="00462A2A"/>
    <w:rsid w:val="004A27CB"/>
    <w:rsid w:val="004D25DC"/>
    <w:rsid w:val="00500D09"/>
    <w:rsid w:val="005273D8"/>
    <w:rsid w:val="00546C9E"/>
    <w:rsid w:val="005B1E49"/>
    <w:rsid w:val="00605453"/>
    <w:rsid w:val="006203F3"/>
    <w:rsid w:val="0064325A"/>
    <w:rsid w:val="006C2E35"/>
    <w:rsid w:val="006F467A"/>
    <w:rsid w:val="00746B59"/>
    <w:rsid w:val="007564AC"/>
    <w:rsid w:val="007D7C98"/>
    <w:rsid w:val="007F3A5A"/>
    <w:rsid w:val="008061E3"/>
    <w:rsid w:val="0082419F"/>
    <w:rsid w:val="00850948"/>
    <w:rsid w:val="008570C1"/>
    <w:rsid w:val="008E1687"/>
    <w:rsid w:val="008E2029"/>
    <w:rsid w:val="009601CD"/>
    <w:rsid w:val="009604AB"/>
    <w:rsid w:val="009B418A"/>
    <w:rsid w:val="00A301EC"/>
    <w:rsid w:val="00A31A01"/>
    <w:rsid w:val="00A5398A"/>
    <w:rsid w:val="00A85AD3"/>
    <w:rsid w:val="00AA58B2"/>
    <w:rsid w:val="00AB6FEB"/>
    <w:rsid w:val="00AE25B8"/>
    <w:rsid w:val="00AF35CF"/>
    <w:rsid w:val="00B053A9"/>
    <w:rsid w:val="00B078A2"/>
    <w:rsid w:val="00B12265"/>
    <w:rsid w:val="00B14E10"/>
    <w:rsid w:val="00B30205"/>
    <w:rsid w:val="00B61E9B"/>
    <w:rsid w:val="00B64E40"/>
    <w:rsid w:val="00BB0AC0"/>
    <w:rsid w:val="00BD2580"/>
    <w:rsid w:val="00BE2430"/>
    <w:rsid w:val="00BF16FD"/>
    <w:rsid w:val="00C560B5"/>
    <w:rsid w:val="00C74854"/>
    <w:rsid w:val="00C83C1E"/>
    <w:rsid w:val="00CE6F9C"/>
    <w:rsid w:val="00D14FB6"/>
    <w:rsid w:val="00D379EA"/>
    <w:rsid w:val="00D65DC2"/>
    <w:rsid w:val="00DB3045"/>
    <w:rsid w:val="00DC6F0D"/>
    <w:rsid w:val="00DE3933"/>
    <w:rsid w:val="00E04837"/>
    <w:rsid w:val="00E47B05"/>
    <w:rsid w:val="00E917E0"/>
    <w:rsid w:val="00ED0F73"/>
    <w:rsid w:val="00EE499C"/>
    <w:rsid w:val="00F1570E"/>
    <w:rsid w:val="00F30FFD"/>
    <w:rsid w:val="00F54DFA"/>
    <w:rsid w:val="00F749B5"/>
    <w:rsid w:val="00FA64D0"/>
    <w:rsid w:val="00FA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3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E2430"/>
    <w:pPr>
      <w:widowControl w:val="0"/>
      <w:snapToGrid w:val="0"/>
    </w:pPr>
    <w:rPr>
      <w:rFonts w:ascii="Courier New" w:eastAsia="Times New Roman" w:hAnsi="Courier New"/>
      <w:sz w:val="26"/>
      <w:szCs w:val="20"/>
    </w:rPr>
  </w:style>
  <w:style w:type="character" w:styleId="Hyperlink">
    <w:name w:val="Hyperlink"/>
    <w:basedOn w:val="DefaultParagraphFont"/>
    <w:uiPriority w:val="99"/>
    <w:rsid w:val="00BE24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2430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43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E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7C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749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1604</Words>
  <Characters>9143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Пользователь</dc:creator>
  <cp:keywords/>
  <dc:description/>
  <cp:lastModifiedBy>Пользователь</cp:lastModifiedBy>
  <cp:revision>2</cp:revision>
  <cp:lastPrinted>2018-12-27T09:35:00Z</cp:lastPrinted>
  <dcterms:created xsi:type="dcterms:W3CDTF">2019-02-26T04:29:00Z</dcterms:created>
  <dcterms:modified xsi:type="dcterms:W3CDTF">2019-02-26T04:29:00Z</dcterms:modified>
</cp:coreProperties>
</file>